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050" w:rsidRPr="006B47A4" w:rsidRDefault="00141050" w:rsidP="006B124D">
      <w:pPr>
        <w:pStyle w:val="Intestazione"/>
        <w:tabs>
          <w:tab w:val="clear" w:pos="4819"/>
          <w:tab w:val="clear" w:pos="9638"/>
        </w:tabs>
        <w:jc w:val="both"/>
        <w:rPr>
          <w:sz w:val="22"/>
          <w:szCs w:val="20"/>
        </w:rPr>
      </w:pPr>
      <w:r>
        <w:rPr>
          <w:sz w:val="22"/>
          <w:szCs w:val="20"/>
        </w:rPr>
        <w:t>L’a</w:t>
      </w:r>
      <w:r w:rsidRPr="006B47A4">
        <w:rPr>
          <w:sz w:val="22"/>
          <w:szCs w:val="20"/>
        </w:rPr>
        <w:t>calasia e</w:t>
      </w:r>
      <w:r>
        <w:rPr>
          <w:sz w:val="22"/>
          <w:szCs w:val="20"/>
        </w:rPr>
        <w:t xml:space="preserve">sofagea </w:t>
      </w:r>
      <w:r w:rsidRPr="006B47A4">
        <w:rPr>
          <w:sz w:val="22"/>
          <w:szCs w:val="20"/>
          <w:shd w:val="clear" w:color="auto" w:fill="FFFFFF"/>
        </w:rPr>
        <w:t>è un disordine della motilità dell’esofago caratterizzato da</w:t>
      </w:r>
      <w:r w:rsidRPr="006B47A4">
        <w:rPr>
          <w:rStyle w:val="apple-converted-space"/>
          <w:sz w:val="22"/>
          <w:szCs w:val="20"/>
          <w:shd w:val="clear" w:color="auto" w:fill="FFFFFF"/>
        </w:rPr>
        <w:t> </w:t>
      </w:r>
      <w:r w:rsidRPr="006B47A4">
        <w:rPr>
          <w:sz w:val="22"/>
          <w:szCs w:val="20"/>
        </w:rPr>
        <w:t>difficoltà alla deglutizione, rigurgito, perdita di peso e dolore toracico</w:t>
      </w:r>
      <w:r w:rsidRPr="006B47A4">
        <w:rPr>
          <w:sz w:val="22"/>
          <w:szCs w:val="20"/>
          <w:shd w:val="clear" w:color="auto" w:fill="FFFFFF"/>
        </w:rPr>
        <w:t>.</w:t>
      </w:r>
    </w:p>
    <w:p w:rsidR="006B124D" w:rsidRDefault="00141050" w:rsidP="006B124D">
      <w:pPr>
        <w:pStyle w:val="PreformattatoHTML"/>
        <w:jc w:val="both"/>
        <w:rPr>
          <w:rFonts w:ascii="Times New Roman" w:hAnsi="Times New Roman"/>
          <w:sz w:val="22"/>
        </w:rPr>
      </w:pPr>
      <w:r w:rsidRPr="006B47A4">
        <w:rPr>
          <w:rFonts w:ascii="Times New Roman" w:hAnsi="Times New Roman"/>
          <w:sz w:val="22"/>
        </w:rPr>
        <w:t xml:space="preserve">Studi recenti hanno evidenziato che la causa dell’acalasia potrebbe risiedere nella distruzione dei neuroni dell’intestino </w:t>
      </w:r>
      <w:r>
        <w:rPr>
          <w:rFonts w:ascii="Times New Roman" w:hAnsi="Times New Roman"/>
          <w:sz w:val="22"/>
        </w:rPr>
        <w:t xml:space="preserve">che esprimono l’ossido nitrico e che sono </w:t>
      </w:r>
      <w:r w:rsidRPr="006B47A4">
        <w:rPr>
          <w:rFonts w:ascii="Times New Roman" w:hAnsi="Times New Roman"/>
          <w:sz w:val="22"/>
        </w:rPr>
        <w:t xml:space="preserve">deputati al rilasciamento del cardias, lo sfintere che si trova fra esofago e stomaco. Sebbene il motivo della distruzione dei neuroni non sia noto; è stato ipotizzato che le cellule del sistema immunitario agendo in maniera incontrollata, causino la distruzione dei neuroni e quindi la comparsa dei sintomi. L’acalasia apparterrebbe quindi ad un gruppo più ampio di malattie definite “autoimmuni” in cui </w:t>
      </w:r>
      <w:r w:rsidR="006B124D">
        <w:rPr>
          <w:rFonts w:ascii="Times New Roman" w:hAnsi="Times New Roman"/>
          <w:sz w:val="22"/>
        </w:rPr>
        <w:t xml:space="preserve">a causa di una predisposizione genetica, </w:t>
      </w:r>
      <w:r w:rsidRPr="006B47A4">
        <w:rPr>
          <w:rFonts w:ascii="Times New Roman" w:hAnsi="Times New Roman"/>
          <w:sz w:val="22"/>
        </w:rPr>
        <w:t>il sistema immunitario riconosce come estranee le normali componenti dell’organismo, come ad esempio i neuroni dell’esofago.</w:t>
      </w:r>
      <w:r w:rsidR="0052695E">
        <w:rPr>
          <w:rFonts w:ascii="Times New Roman" w:hAnsi="Times New Roman"/>
          <w:sz w:val="22"/>
        </w:rPr>
        <w:t xml:space="preserve"> L’ossido nitrico è una molecola segnale che oltre ad essere coinvolta nel rilasciamento della muscolatura, svolge un ruolo importante nella difesa dell’organismo da agenti estranei. È stato inoltre dimostrato che l’ossido nitrico ad eccessive concentrazioni</w:t>
      </w:r>
      <w:r w:rsidR="006B124D">
        <w:rPr>
          <w:rFonts w:ascii="Times New Roman" w:hAnsi="Times New Roman"/>
          <w:sz w:val="22"/>
        </w:rPr>
        <w:t xml:space="preserve">, come si verifica nel corso di una severa infiammazione, sia in grado di essere neurotossico e quindi di determinare la distruzione dei neuroni </w:t>
      </w:r>
      <w:r w:rsidR="006B124D" w:rsidRPr="006B47A4">
        <w:rPr>
          <w:rFonts w:ascii="Times New Roman" w:hAnsi="Times New Roman"/>
          <w:sz w:val="22"/>
        </w:rPr>
        <w:t>deputati al rilasciamento del</w:t>
      </w:r>
      <w:r w:rsidR="006B124D">
        <w:rPr>
          <w:rFonts w:ascii="Times New Roman" w:hAnsi="Times New Roman"/>
          <w:sz w:val="22"/>
        </w:rPr>
        <w:t>la muscolatura. Per tali ragioni</w:t>
      </w:r>
      <w:r w:rsidR="00BB3F34">
        <w:rPr>
          <w:rFonts w:ascii="Times New Roman" w:hAnsi="Times New Roman"/>
          <w:sz w:val="22"/>
        </w:rPr>
        <w:t>,</w:t>
      </w:r>
      <w:r w:rsidR="006B124D">
        <w:rPr>
          <w:rFonts w:ascii="Times New Roman" w:hAnsi="Times New Roman"/>
          <w:sz w:val="22"/>
        </w:rPr>
        <w:t xml:space="preserve"> la nostra ricerca è stata volta a valutare la presenza di mutazioni genetiche a carico dei geni coinvolti nella eccessiva produzione di ossido nitrico e definirne l’associazione con l’acalasia</w:t>
      </w:r>
      <w:r w:rsidR="0018596A">
        <w:rPr>
          <w:rFonts w:ascii="Times New Roman" w:hAnsi="Times New Roman"/>
          <w:sz w:val="22"/>
        </w:rPr>
        <w:t xml:space="preserve"> esofagea</w:t>
      </w:r>
      <w:r w:rsidR="006B124D">
        <w:rPr>
          <w:rFonts w:ascii="Times New Roman" w:hAnsi="Times New Roman"/>
          <w:sz w:val="22"/>
        </w:rPr>
        <w:t xml:space="preserve">. </w:t>
      </w:r>
    </w:p>
    <w:p w:rsidR="006B124D" w:rsidRDefault="0018596A" w:rsidP="006B124D">
      <w:pPr>
        <w:pStyle w:val="PreformattatoHTML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 tale scopo, l</w:t>
      </w:r>
      <w:r w:rsidR="00BB3F34">
        <w:rPr>
          <w:rFonts w:ascii="Times New Roman" w:hAnsi="Times New Roman"/>
          <w:sz w:val="22"/>
        </w:rPr>
        <w:t>a ricerca</w:t>
      </w:r>
      <w:r>
        <w:rPr>
          <w:rFonts w:ascii="Times New Roman" w:hAnsi="Times New Roman"/>
          <w:sz w:val="22"/>
        </w:rPr>
        <w:t xml:space="preserve"> che</w:t>
      </w:r>
      <w:r w:rsidR="00BB3F34">
        <w:rPr>
          <w:rFonts w:ascii="Times New Roman" w:hAnsi="Times New Roman"/>
          <w:sz w:val="22"/>
        </w:rPr>
        <w:t xml:space="preserve"> ha coinvolto i centri universitari di </w:t>
      </w:r>
      <w:r w:rsidR="00BB3F34">
        <w:rPr>
          <w:rFonts w:ascii="Times New Roman" w:hAnsi="Times New Roman"/>
          <w:sz w:val="22"/>
        </w:rPr>
        <w:t>Napoli</w:t>
      </w:r>
      <w:r>
        <w:rPr>
          <w:rFonts w:ascii="Times New Roman" w:hAnsi="Times New Roman"/>
          <w:sz w:val="22"/>
        </w:rPr>
        <w:t>,</w:t>
      </w:r>
      <w:r w:rsidR="00BB3F34">
        <w:rPr>
          <w:rFonts w:ascii="Times New Roman" w:hAnsi="Times New Roman"/>
          <w:sz w:val="22"/>
        </w:rPr>
        <w:t xml:space="preserve"> </w:t>
      </w:r>
      <w:r w:rsidR="00BB3F34">
        <w:rPr>
          <w:rFonts w:ascii="Times New Roman" w:hAnsi="Times New Roman"/>
          <w:sz w:val="22"/>
        </w:rPr>
        <w:t xml:space="preserve">Firenze e Padova </w:t>
      </w:r>
      <w:r>
        <w:rPr>
          <w:rFonts w:ascii="Times New Roman" w:hAnsi="Times New Roman"/>
          <w:sz w:val="22"/>
        </w:rPr>
        <w:t>è stata condotta sulla base</w:t>
      </w:r>
      <w:r w:rsidR="00BB3F3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del</w:t>
      </w:r>
      <w:r w:rsidR="00BB3F34">
        <w:rPr>
          <w:rFonts w:ascii="Times New Roman" w:hAnsi="Times New Roman"/>
          <w:sz w:val="22"/>
        </w:rPr>
        <w:t xml:space="preserve">l’analisi del DNA di 181 pazienti con diagnosi accertata di acalasia esofagea e </w:t>
      </w:r>
      <w:r>
        <w:rPr>
          <w:rFonts w:ascii="Times New Roman" w:hAnsi="Times New Roman"/>
          <w:sz w:val="22"/>
        </w:rPr>
        <w:t xml:space="preserve">di </w:t>
      </w:r>
      <w:r w:rsidR="00BB3F34">
        <w:rPr>
          <w:rFonts w:ascii="Times New Roman" w:hAnsi="Times New Roman"/>
          <w:sz w:val="22"/>
        </w:rPr>
        <w:t>220 soggetti sani</w:t>
      </w:r>
      <w:r>
        <w:rPr>
          <w:rFonts w:ascii="Times New Roman" w:hAnsi="Times New Roman"/>
          <w:sz w:val="22"/>
        </w:rPr>
        <w:t xml:space="preserve"> di controllo</w:t>
      </w:r>
      <w:r w:rsidR="00BB3F34">
        <w:rPr>
          <w:rFonts w:ascii="Times New Roman" w:hAnsi="Times New Roman"/>
          <w:sz w:val="22"/>
        </w:rPr>
        <w:t xml:space="preserve">. Lo studio ha dimostrato l’associazione tra l’acalasia ed una particolare variante del gene della sintetasi dell’ossido nitrico, la proteina responsabile della eccessiva produzione di quest’ultimo durante i processi infiammatori. È emerso che oltre ad essere più frequente nei pazienti acalasici, questa particolare variante genetica </w:t>
      </w:r>
      <w:r>
        <w:rPr>
          <w:rFonts w:ascii="Times New Roman" w:hAnsi="Times New Roman"/>
          <w:sz w:val="22"/>
        </w:rPr>
        <w:t xml:space="preserve">conferirebbe un maggiore rischio di sviluppare la patologia in età più precoce. Lo studio quindi permetterebbe di identificare quei soggetti a particolare rischio di sviluppare l’acalasia e ha inoltre importanti ripercussioni sulla conoscenza dei meccanismi alla base della malattia. </w:t>
      </w:r>
    </w:p>
    <w:p w:rsidR="006B124D" w:rsidRPr="006B124D" w:rsidRDefault="006B124D" w:rsidP="006B124D">
      <w:pPr>
        <w:pStyle w:val="PreformattatoHTML"/>
        <w:jc w:val="both"/>
        <w:rPr>
          <w:rFonts w:ascii="Times New Roman" w:hAnsi="Times New Roman"/>
          <w:sz w:val="22"/>
        </w:rPr>
      </w:pPr>
    </w:p>
    <w:p w:rsidR="00005189" w:rsidRPr="006B47A4" w:rsidRDefault="00005189" w:rsidP="00F15274">
      <w:pPr>
        <w:jc w:val="both"/>
        <w:rPr>
          <w:iCs/>
          <w:sz w:val="22"/>
          <w:szCs w:val="20"/>
        </w:rPr>
      </w:pPr>
      <w:bookmarkStart w:id="0" w:name="_GoBack"/>
      <w:bookmarkEnd w:id="0"/>
    </w:p>
    <w:sectPr w:rsidR="00005189" w:rsidRPr="006B47A4" w:rsidSect="00FD6616">
      <w:pgSz w:w="11906" w:h="16838"/>
      <w:pgMar w:top="1417" w:right="991" w:bottom="1134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4EB" w:rsidRDefault="002314EB">
      <w:r>
        <w:separator/>
      </w:r>
    </w:p>
  </w:endnote>
  <w:endnote w:type="continuationSeparator" w:id="0">
    <w:p w:rsidR="002314EB" w:rsidRDefault="0023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4EB" w:rsidRDefault="002314EB">
      <w:r>
        <w:separator/>
      </w:r>
    </w:p>
  </w:footnote>
  <w:footnote w:type="continuationSeparator" w:id="0">
    <w:p w:rsidR="002314EB" w:rsidRDefault="00231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44F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2B47E8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687638"/>
    <w:multiLevelType w:val="hybridMultilevel"/>
    <w:tmpl w:val="41D04A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92DC2"/>
    <w:multiLevelType w:val="hybridMultilevel"/>
    <w:tmpl w:val="597A3A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84DA1"/>
    <w:multiLevelType w:val="hybridMultilevel"/>
    <w:tmpl w:val="6D02571E"/>
    <w:lvl w:ilvl="0" w:tplc="E3EA14FA">
      <w:start w:val="1"/>
      <w:numFmt w:val="bullet"/>
      <w:lvlText w:val=""/>
      <w:lvlJc w:val="left"/>
      <w:pPr>
        <w:ind w:left="24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5">
    <w:nsid w:val="38FE3715"/>
    <w:multiLevelType w:val="hybridMultilevel"/>
    <w:tmpl w:val="E49A87C2"/>
    <w:lvl w:ilvl="0" w:tplc="9806C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922264"/>
    <w:multiLevelType w:val="hybridMultilevel"/>
    <w:tmpl w:val="2004BA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A07AE"/>
    <w:multiLevelType w:val="hybridMultilevel"/>
    <w:tmpl w:val="BA2CC7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919FB"/>
    <w:multiLevelType w:val="hybridMultilevel"/>
    <w:tmpl w:val="E8BAE3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ED7E9D"/>
    <w:multiLevelType w:val="hybridMultilevel"/>
    <w:tmpl w:val="44CE15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11400"/>
    <w:multiLevelType w:val="hybridMultilevel"/>
    <w:tmpl w:val="0750F3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C72B7C"/>
    <w:multiLevelType w:val="hybridMultilevel"/>
    <w:tmpl w:val="E0D616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88B"/>
    <w:rsid w:val="00005189"/>
    <w:rsid w:val="0005288B"/>
    <w:rsid w:val="000A7A97"/>
    <w:rsid w:val="000D7F5F"/>
    <w:rsid w:val="0012015F"/>
    <w:rsid w:val="00126209"/>
    <w:rsid w:val="00136846"/>
    <w:rsid w:val="00141050"/>
    <w:rsid w:val="001530E6"/>
    <w:rsid w:val="001654D0"/>
    <w:rsid w:val="0018596A"/>
    <w:rsid w:val="001924A6"/>
    <w:rsid w:val="001F1CE1"/>
    <w:rsid w:val="00204759"/>
    <w:rsid w:val="00217EF6"/>
    <w:rsid w:val="002314EB"/>
    <w:rsid w:val="00282ACF"/>
    <w:rsid w:val="002867D6"/>
    <w:rsid w:val="002C4B4C"/>
    <w:rsid w:val="002D3F8D"/>
    <w:rsid w:val="00310174"/>
    <w:rsid w:val="00337891"/>
    <w:rsid w:val="0035103D"/>
    <w:rsid w:val="00353670"/>
    <w:rsid w:val="003A674A"/>
    <w:rsid w:val="003B03E9"/>
    <w:rsid w:val="003C54A1"/>
    <w:rsid w:val="003E4174"/>
    <w:rsid w:val="003E62CC"/>
    <w:rsid w:val="003E63BE"/>
    <w:rsid w:val="004246B0"/>
    <w:rsid w:val="00482A2D"/>
    <w:rsid w:val="004B0835"/>
    <w:rsid w:val="004B2B90"/>
    <w:rsid w:val="004C2C99"/>
    <w:rsid w:val="004D3EFC"/>
    <w:rsid w:val="004D43EA"/>
    <w:rsid w:val="00503927"/>
    <w:rsid w:val="00522177"/>
    <w:rsid w:val="00523122"/>
    <w:rsid w:val="0052695E"/>
    <w:rsid w:val="00541526"/>
    <w:rsid w:val="00555FCD"/>
    <w:rsid w:val="005606E9"/>
    <w:rsid w:val="00561CD8"/>
    <w:rsid w:val="00563DDA"/>
    <w:rsid w:val="00590CED"/>
    <w:rsid w:val="005B1CA8"/>
    <w:rsid w:val="005B2C05"/>
    <w:rsid w:val="005B53B3"/>
    <w:rsid w:val="005E0304"/>
    <w:rsid w:val="005F55CD"/>
    <w:rsid w:val="0061572A"/>
    <w:rsid w:val="00627C62"/>
    <w:rsid w:val="00627E3F"/>
    <w:rsid w:val="00661AC2"/>
    <w:rsid w:val="00663361"/>
    <w:rsid w:val="00666604"/>
    <w:rsid w:val="00677FAB"/>
    <w:rsid w:val="006B124D"/>
    <w:rsid w:val="006B47A4"/>
    <w:rsid w:val="006D00CB"/>
    <w:rsid w:val="006D07D3"/>
    <w:rsid w:val="006D4EF3"/>
    <w:rsid w:val="00710929"/>
    <w:rsid w:val="00721A4E"/>
    <w:rsid w:val="00726787"/>
    <w:rsid w:val="0073790A"/>
    <w:rsid w:val="007632CE"/>
    <w:rsid w:val="00763C72"/>
    <w:rsid w:val="00776FFA"/>
    <w:rsid w:val="00781775"/>
    <w:rsid w:val="007A2F08"/>
    <w:rsid w:val="007B0079"/>
    <w:rsid w:val="007D4936"/>
    <w:rsid w:val="007E3898"/>
    <w:rsid w:val="007E652D"/>
    <w:rsid w:val="00814B16"/>
    <w:rsid w:val="008248EA"/>
    <w:rsid w:val="00843AAA"/>
    <w:rsid w:val="008551F2"/>
    <w:rsid w:val="00881267"/>
    <w:rsid w:val="0088255F"/>
    <w:rsid w:val="008C068F"/>
    <w:rsid w:val="008C4C8E"/>
    <w:rsid w:val="008D42F3"/>
    <w:rsid w:val="008E3A2F"/>
    <w:rsid w:val="008F5036"/>
    <w:rsid w:val="00920D90"/>
    <w:rsid w:val="009267AD"/>
    <w:rsid w:val="00932515"/>
    <w:rsid w:val="00954F2C"/>
    <w:rsid w:val="00962E80"/>
    <w:rsid w:val="00973522"/>
    <w:rsid w:val="0099049A"/>
    <w:rsid w:val="009C6C34"/>
    <w:rsid w:val="00A0470E"/>
    <w:rsid w:val="00A05635"/>
    <w:rsid w:val="00A10D00"/>
    <w:rsid w:val="00A375FF"/>
    <w:rsid w:val="00A42046"/>
    <w:rsid w:val="00A50FE2"/>
    <w:rsid w:val="00A624C2"/>
    <w:rsid w:val="00A706B9"/>
    <w:rsid w:val="00AA2B45"/>
    <w:rsid w:val="00AA46A8"/>
    <w:rsid w:val="00AD03DD"/>
    <w:rsid w:val="00AF6465"/>
    <w:rsid w:val="00B109E2"/>
    <w:rsid w:val="00B2392D"/>
    <w:rsid w:val="00B40D75"/>
    <w:rsid w:val="00B938B9"/>
    <w:rsid w:val="00B9463B"/>
    <w:rsid w:val="00BB3F34"/>
    <w:rsid w:val="00BC1B90"/>
    <w:rsid w:val="00BC3767"/>
    <w:rsid w:val="00BC3B57"/>
    <w:rsid w:val="00BF319C"/>
    <w:rsid w:val="00BF7CD4"/>
    <w:rsid w:val="00C2672A"/>
    <w:rsid w:val="00C73DEC"/>
    <w:rsid w:val="00C74345"/>
    <w:rsid w:val="00C8729C"/>
    <w:rsid w:val="00CA3EAB"/>
    <w:rsid w:val="00CC17E1"/>
    <w:rsid w:val="00D359AB"/>
    <w:rsid w:val="00D409A4"/>
    <w:rsid w:val="00D426F1"/>
    <w:rsid w:val="00D42C2C"/>
    <w:rsid w:val="00D43730"/>
    <w:rsid w:val="00D51AF0"/>
    <w:rsid w:val="00D662A5"/>
    <w:rsid w:val="00D747FD"/>
    <w:rsid w:val="00D77992"/>
    <w:rsid w:val="00D85D93"/>
    <w:rsid w:val="00DB1836"/>
    <w:rsid w:val="00DF5CE4"/>
    <w:rsid w:val="00E26DF1"/>
    <w:rsid w:val="00E65820"/>
    <w:rsid w:val="00E7129C"/>
    <w:rsid w:val="00E82C36"/>
    <w:rsid w:val="00E9311C"/>
    <w:rsid w:val="00EA0A28"/>
    <w:rsid w:val="00EC722B"/>
    <w:rsid w:val="00F00B50"/>
    <w:rsid w:val="00F15274"/>
    <w:rsid w:val="00F233BF"/>
    <w:rsid w:val="00F30756"/>
    <w:rsid w:val="00F40674"/>
    <w:rsid w:val="00F418A5"/>
    <w:rsid w:val="00F41952"/>
    <w:rsid w:val="00F47804"/>
    <w:rsid w:val="00F70299"/>
    <w:rsid w:val="00F80B48"/>
    <w:rsid w:val="00F84559"/>
    <w:rsid w:val="00FA4FC1"/>
    <w:rsid w:val="00FC7C16"/>
    <w:rsid w:val="00FD6616"/>
    <w:rsid w:val="00FD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A9089C-2AFE-4CD2-B7D3-63829AAC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24C2"/>
    <w:rPr>
      <w:sz w:val="24"/>
      <w:szCs w:val="24"/>
    </w:rPr>
  </w:style>
  <w:style w:type="paragraph" w:styleId="Titolo1">
    <w:name w:val="heading 1"/>
    <w:basedOn w:val="Normale"/>
    <w:next w:val="Normale"/>
    <w:qFormat/>
    <w:rsid w:val="00C74345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743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74345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C74345"/>
    <w:pPr>
      <w:framePr w:w="7012" w:h="1660" w:hSpace="142" w:wrap="auto" w:vAnchor="page" w:hAnchor="page" w:x="3628" w:y="905"/>
      <w:autoSpaceDE w:val="0"/>
      <w:autoSpaceDN w:val="0"/>
      <w:adjustRightInd w:val="0"/>
      <w:spacing w:before="38"/>
      <w:ind w:left="28"/>
      <w:jc w:val="both"/>
    </w:pPr>
    <w:rPr>
      <w:sz w:val="28"/>
      <w:szCs w:val="26"/>
    </w:rPr>
  </w:style>
  <w:style w:type="paragraph" w:styleId="Rientrocorpodeltesto2">
    <w:name w:val="Body Text Indent 2"/>
    <w:basedOn w:val="Normale"/>
    <w:rsid w:val="00C74345"/>
    <w:pPr>
      <w:ind w:left="3840"/>
    </w:pPr>
    <w:rPr>
      <w:sz w:val="28"/>
    </w:rPr>
  </w:style>
  <w:style w:type="paragraph" w:styleId="Rientrocorpodeltesto3">
    <w:name w:val="Body Text Indent 3"/>
    <w:basedOn w:val="Normale"/>
    <w:rsid w:val="00C74345"/>
    <w:pPr>
      <w:ind w:left="3544" w:hanging="3840"/>
      <w:jc w:val="both"/>
    </w:pPr>
    <w:rPr>
      <w:sz w:val="28"/>
    </w:rPr>
  </w:style>
  <w:style w:type="paragraph" w:styleId="Testofumetto">
    <w:name w:val="Balloon Text"/>
    <w:basedOn w:val="Normale"/>
    <w:semiHidden/>
    <w:rsid w:val="00C74345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FD6616"/>
    <w:rPr>
      <w:sz w:val="24"/>
      <w:szCs w:val="24"/>
    </w:rPr>
  </w:style>
  <w:style w:type="character" w:customStyle="1" w:styleId="IntestazioneCarattere">
    <w:name w:val="Intestazione Carattere"/>
    <w:link w:val="Intestazione"/>
    <w:locked/>
    <w:rsid w:val="0093251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624C2"/>
    <w:pPr>
      <w:ind w:left="720"/>
      <w:contextualSpacing/>
    </w:pPr>
  </w:style>
  <w:style w:type="character" w:styleId="Collegamentoipertestuale">
    <w:name w:val="Hyperlink"/>
    <w:uiPriority w:val="99"/>
    <w:unhideWhenUsed/>
    <w:rsid w:val="00A624C2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A624C2"/>
  </w:style>
  <w:style w:type="paragraph" w:styleId="Testonormale">
    <w:name w:val="Plain Text"/>
    <w:basedOn w:val="Normale"/>
    <w:link w:val="TestonormaleCarattere"/>
    <w:rsid w:val="00005189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005189"/>
    <w:rPr>
      <w:rFonts w:ascii="Courier New" w:hAnsi="Courier New" w:cs="Courier New"/>
    </w:rPr>
  </w:style>
  <w:style w:type="paragraph" w:styleId="PreformattatoHTML">
    <w:name w:val="HTML Preformatted"/>
    <w:basedOn w:val="Normale"/>
    <w:link w:val="PreformattatoHTMLCarattere"/>
    <w:rsid w:val="00141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14105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0E744-C4AF-405E-9FAF-C8A718C5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Sig ra Coppola Adele</vt:lpstr>
    </vt:vector>
  </TitlesOfParts>
  <Company>DIMCS - Università di Napoli "Federico II"</Company>
  <LinksUpToDate>false</LinksUpToDate>
  <CharactersWithSpaces>2416</CharactersWithSpaces>
  <SharedDoc>false</SharedDoc>
  <HLinks>
    <vt:vector size="24" baseType="variant">
      <vt:variant>
        <vt:i4>5832714</vt:i4>
      </vt:variant>
      <vt:variant>
        <vt:i4>9</vt:i4>
      </vt:variant>
      <vt:variant>
        <vt:i4>0</vt:i4>
      </vt:variant>
      <vt:variant>
        <vt:i4>5</vt:i4>
      </vt:variant>
      <vt:variant>
        <vt:lpwstr>https://it.wikipedia.org/wiki/Meteorismo</vt:lpwstr>
      </vt:variant>
      <vt:variant>
        <vt:lpwstr/>
      </vt:variant>
      <vt:variant>
        <vt:i4>4784143</vt:i4>
      </vt:variant>
      <vt:variant>
        <vt:i4>6</vt:i4>
      </vt:variant>
      <vt:variant>
        <vt:i4>0</vt:i4>
      </vt:variant>
      <vt:variant>
        <vt:i4>5</vt:i4>
      </vt:variant>
      <vt:variant>
        <vt:lpwstr>https://it.wikipedia.org/wiki/Diarrea</vt:lpwstr>
      </vt:variant>
      <vt:variant>
        <vt:lpwstr/>
      </vt:variant>
      <vt:variant>
        <vt:i4>5832720</vt:i4>
      </vt:variant>
      <vt:variant>
        <vt:i4>3</vt:i4>
      </vt:variant>
      <vt:variant>
        <vt:i4>0</vt:i4>
      </vt:variant>
      <vt:variant>
        <vt:i4>5</vt:i4>
      </vt:variant>
      <vt:variant>
        <vt:lpwstr>https://it.wikipedia.org/wiki/Addome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https://it.wikipedia.org/wiki/Dolore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 ra Coppola Adele</dc:title>
  <dc:creator>Cuomo</dc:creator>
  <cp:lastModifiedBy>Utente</cp:lastModifiedBy>
  <cp:revision>2</cp:revision>
  <cp:lastPrinted>2015-01-12T13:28:00Z</cp:lastPrinted>
  <dcterms:created xsi:type="dcterms:W3CDTF">2016-08-02T13:43:00Z</dcterms:created>
  <dcterms:modified xsi:type="dcterms:W3CDTF">2016-08-02T13:43:00Z</dcterms:modified>
</cp:coreProperties>
</file>